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860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2016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16 800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5494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2016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16 800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